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1"/>
        <w:gridCol w:w="6953"/>
      </w:tblGrid>
      <w:tr w:rsidR="00445270" w:rsidTr="0061182D">
        <w:trPr>
          <w:trHeight w:val="337"/>
          <w:jc w:val="center"/>
        </w:trPr>
        <w:tc>
          <w:tcPr>
            <w:tcW w:w="1551" w:type="dxa"/>
          </w:tcPr>
          <w:p w:rsidR="00445270" w:rsidRDefault="00445270" w:rsidP="00E620AB">
            <w:pPr>
              <w:pStyle w:val="a5"/>
              <w:bidi w:val="0"/>
              <w:jc w:val="both"/>
              <w:rPr>
                <w:rFonts w:ascii="Times New Roman" w:hAnsi="Times New Roman"/>
              </w:rPr>
            </w:pPr>
          </w:p>
          <w:p w:rsidR="0061182D" w:rsidRDefault="0061182D" w:rsidP="0061182D">
            <w:pPr>
              <w:pStyle w:val="a5"/>
              <w:bidi w:val="0"/>
              <w:jc w:val="both"/>
              <w:rPr>
                <w:rFonts w:ascii="Times New Roman" w:hAnsi="Times New Roman"/>
              </w:rPr>
            </w:pPr>
          </w:p>
        </w:tc>
        <w:tc>
          <w:tcPr>
            <w:tcW w:w="6953" w:type="dxa"/>
            <w:vAlign w:val="center"/>
          </w:tcPr>
          <w:p w:rsidR="00445270" w:rsidRPr="008411C5" w:rsidRDefault="00833BD9" w:rsidP="00EE410A">
            <w:pPr>
              <w:pStyle w:val="a5"/>
              <w:jc w:val="right"/>
              <w:rPr>
                <w:b/>
                <w:bCs/>
                <w:sz w:val="4"/>
                <w:szCs w:val="4"/>
                <w:rtl/>
              </w:rPr>
            </w:pPr>
            <w:r>
              <w:rPr>
                <w:rFonts w:hint="cs"/>
                <w:b/>
                <w:bCs/>
                <w:rtl/>
              </w:rPr>
              <w:t xml:space="preserve">                      </w:t>
            </w:r>
            <w:r w:rsidR="00445270">
              <w:rPr>
                <w:b/>
                <w:bCs/>
                <w:rtl/>
              </w:rPr>
              <w:t xml:space="preserve"> </w:t>
            </w:r>
            <w:sdt>
              <w:sdtPr>
                <w:rPr>
                  <w:b/>
                  <w:bCs/>
                  <w:rtl/>
                </w:rPr>
                <w:alias w:val="2936"/>
                <w:tag w:val="2936"/>
                <w:id w:val="1457141060"/>
                <w:placeholder>
                  <w:docPart w:val="320E3BAAD785489EAD1336ADB75BB3E7"/>
                </w:placeholder>
                <w:text w:multiLine="1"/>
              </w:sdtPr>
              <w:sdtEndPr/>
              <w:sdtContent>
                <w:r>
                  <w:rPr>
                    <w:b/>
                    <w:bCs/>
                    <w:rtl/>
                  </w:rPr>
                  <w:t>מספר פל"א</w:t>
                </w:r>
              </w:sdtContent>
            </w:sdt>
            <w:r w:rsidR="00445270">
              <w:rPr>
                <w:rFonts w:hint="cs"/>
                <w:b/>
                <w:bCs/>
                <w:rtl/>
              </w:rPr>
              <w:t xml:space="preserve"> </w:t>
            </w:r>
            <w:sdt>
              <w:sdtPr>
                <w:rPr>
                  <w:rFonts w:hint="cs"/>
                  <w:b/>
                  <w:bCs/>
                  <w:rtl/>
                </w:rPr>
                <w:alias w:val="2935"/>
                <w:tag w:val="2935"/>
                <w:id w:val="474333146"/>
                <w:placeholder>
                  <w:docPart w:val="A226718737514239AF3DD844B205A56A"/>
                </w:placeholder>
                <w:text w:multiLine="1"/>
              </w:sdtPr>
              <w:sdtEndPr/>
              <w:sdtContent>
                <w:r>
                  <w:rPr>
                    <w:rFonts w:hint="eastAsia"/>
                    <w:b/>
                    <w:bCs/>
                  </w:rPr>
                  <w:t>452786/2022</w:t>
                </w:r>
              </w:sdtContent>
            </w:sdt>
          </w:p>
        </w:tc>
      </w:tr>
    </w:tbl>
    <w:p w:rsidR="00EB1D9D" w:rsidRDefault="00EB1D9D" w:rsidP="009B24E2">
      <w:pPr>
        <w:suppressLineNumbers/>
        <w:rPr>
          <w:rFonts w:ascii="Arial" w:hAnsi="Arial"/>
          <w:rtl/>
        </w:rPr>
      </w:pPr>
    </w:p>
    <w:tbl>
      <w:tblPr>
        <w:tblStyle w:val="a7"/>
        <w:bidiVisual/>
        <w:tblW w:w="8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18"/>
      </w:tblGrid>
      <w:tr w:rsidR="00C50277" w:rsidTr="0061182D">
        <w:tc>
          <w:tcPr>
            <w:tcW w:w="8718" w:type="dxa"/>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r>
              <w:rPr>
                <w:rFonts w:cs="David"/>
                <w:b/>
                <w:bCs/>
                <w:sz w:val="26"/>
                <w:szCs w:val="26"/>
                <w:rtl/>
              </w:rPr>
              <w:t>שופט רפאל ימיני</w:t>
            </w:r>
            <w:r w:rsidR="00C50277" w:rsidRPr="0000736A">
              <w:rPr>
                <w:rStyle w:val="TimesNewRomanTimesNewRoman"/>
                <w:rtl/>
              </w:rPr>
              <w:t xml:space="preserve"> </w:t>
            </w:r>
          </w:p>
        </w:tc>
      </w:tr>
    </w:tbl>
    <w:p w:rsidR="0061182D" w:rsidRDefault="0061182D">
      <w:pPr>
        <w:spacing w:line="360" w:lineRule="auto"/>
        <w:jc w:val="center"/>
        <w:rPr>
          <w:rFonts w:ascii="Arial" w:hAnsi="Arial"/>
          <w:b/>
          <w:bCs/>
          <w:sz w:val="28"/>
          <w:szCs w:val="28"/>
          <w:u w:val="single"/>
          <w:rtl/>
        </w:rPr>
      </w:pPr>
    </w:p>
    <w:p w:rsidR="0061182D" w:rsidRDefault="00A95A29" w:rsidP="0061182D">
      <w:pPr>
        <w:spacing w:line="360" w:lineRule="auto"/>
        <w:jc w:val="center"/>
        <w:rPr>
          <w:rFonts w:ascii="Arial" w:hAnsi="Arial"/>
          <w:b/>
          <w:bCs/>
          <w:sz w:val="28"/>
          <w:szCs w:val="28"/>
          <w:u w:val="single"/>
          <w:rtl/>
        </w:rPr>
      </w:pPr>
      <w:r>
        <w:rPr>
          <w:rFonts w:ascii="Arial" w:hAnsi="Arial"/>
          <w:b/>
          <w:bCs/>
          <w:sz w:val="28"/>
          <w:szCs w:val="28"/>
          <w:u w:val="single"/>
          <w:rtl/>
        </w:rPr>
        <w:t>החלטה</w:t>
      </w:r>
    </w:p>
    <w:p w:rsidR="00734273" w:rsidRDefault="00734273" w:rsidP="00734273">
      <w:pPr>
        <w:pStyle w:val="ae"/>
        <w:numPr>
          <w:ilvl w:val="0"/>
          <w:numId w:val="18"/>
        </w:numPr>
        <w:spacing w:line="360" w:lineRule="auto"/>
        <w:ind w:left="368" w:hanging="368"/>
        <w:jc w:val="both"/>
        <w:rPr>
          <w:rtl/>
        </w:rPr>
      </w:pPr>
      <w:r>
        <w:rPr>
          <w:rFonts w:hint="cs"/>
          <w:rtl/>
        </w:rPr>
        <w:t>לפניי בקשה ל</w:t>
      </w:r>
      <w:bookmarkStart w:id="0" w:name="_GoBack"/>
      <w:bookmarkEnd w:id="0"/>
      <w:r>
        <w:rPr>
          <w:rFonts w:hint="cs"/>
          <w:rtl/>
        </w:rPr>
        <w:t>הארכת מעצרו של המשיב למשך</w:t>
      </w:r>
      <w:r w:rsidR="000A2784">
        <w:rPr>
          <w:rFonts w:hint="cs"/>
          <w:rtl/>
        </w:rPr>
        <w:t xml:space="preserve"> 7</w:t>
      </w:r>
      <w:r>
        <w:rPr>
          <w:rFonts w:hint="cs"/>
          <w:rtl/>
        </w:rPr>
        <w:t xml:space="preserve"> ימים, לצורכי חקירה, זאת בחשד שעבר את העבירות הבאות:</w:t>
      </w:r>
      <w:r w:rsidR="00A95A29">
        <w:rPr>
          <w:rFonts w:hint="cs"/>
          <w:rtl/>
        </w:rPr>
        <w:t xml:space="preserve"> רצח במסגרת </w:t>
      </w:r>
      <w:r w:rsidR="0002325D">
        <w:rPr>
          <w:rFonts w:hint="cs"/>
          <w:rtl/>
        </w:rPr>
        <w:t xml:space="preserve">ארגון פשיעה או </w:t>
      </w:r>
      <w:r w:rsidR="00A95A29">
        <w:rPr>
          <w:rFonts w:hint="cs"/>
          <w:rtl/>
        </w:rPr>
        <w:t>ארגון טרור</w:t>
      </w:r>
      <w:r w:rsidR="0002325D">
        <w:rPr>
          <w:rFonts w:hint="cs"/>
          <w:rtl/>
        </w:rPr>
        <w:t xml:space="preserve">, סיכון אדם בנתיב תחבורה בטיפול מסוכן, שוד מזוין/בחבורה/באלימות, נשיאת/הובלת נזק שלא כדין, רכישת/החזקת נשק שלא כדין, קשירת קשר לעשות פשע, גניבת רכב, ירי מנשק חם באזור מגורים. </w:t>
      </w:r>
    </w:p>
    <w:p w:rsidR="00734273" w:rsidRDefault="00734273" w:rsidP="00780B23">
      <w:pPr>
        <w:spacing w:line="360" w:lineRule="auto"/>
        <w:ind w:left="368" w:hanging="368"/>
        <w:jc w:val="both"/>
        <w:rPr>
          <w:rtl/>
        </w:rPr>
      </w:pPr>
    </w:p>
    <w:p w:rsidR="00734273" w:rsidRDefault="000A2784" w:rsidP="000A2784">
      <w:pPr>
        <w:pStyle w:val="ae"/>
        <w:numPr>
          <w:ilvl w:val="0"/>
          <w:numId w:val="18"/>
        </w:numPr>
        <w:spacing w:line="360" w:lineRule="auto"/>
        <w:ind w:left="368" w:hanging="368"/>
        <w:jc w:val="both"/>
        <w:rPr>
          <w:rtl/>
        </w:rPr>
      </w:pPr>
      <w:r>
        <w:rPr>
          <w:rFonts w:hint="cs"/>
          <w:rtl/>
        </w:rPr>
        <w:t>בעניינו של המשיב הוגשה בקשה למעצר לפי סעיף 13 לאחר שבוצע רצח ביום</w:t>
      </w:r>
      <w:r w:rsidR="004416F1">
        <w:rPr>
          <w:rFonts w:hint="cs"/>
          <w:rtl/>
        </w:rPr>
        <w:t xml:space="preserve"> 3/10/22 באזור בו מצא המנוח את מ</w:t>
      </w:r>
      <w:r>
        <w:rPr>
          <w:rFonts w:hint="cs"/>
          <w:rtl/>
        </w:rPr>
        <w:t xml:space="preserve">ותו. מעצרו של המשיב הוארך מפעם לפעם עד שביום 15/11/22 שוחרר ממעצר לאחר שניתנה הארכה. סך הכל היה המשיב עצור 44 ימים. לאחר מכן שוחרר בתנאים. </w:t>
      </w:r>
    </w:p>
    <w:p w:rsidR="00734273" w:rsidRDefault="00734273" w:rsidP="00780B23">
      <w:pPr>
        <w:pStyle w:val="ae"/>
        <w:spacing w:line="360" w:lineRule="auto"/>
        <w:ind w:left="368" w:hanging="368"/>
        <w:jc w:val="both"/>
        <w:rPr>
          <w:rtl/>
        </w:rPr>
      </w:pPr>
    </w:p>
    <w:p w:rsidR="000A2784" w:rsidRDefault="000A2784" w:rsidP="000A2784">
      <w:pPr>
        <w:pStyle w:val="ae"/>
        <w:numPr>
          <w:ilvl w:val="0"/>
          <w:numId w:val="18"/>
        </w:numPr>
        <w:spacing w:line="360" w:lineRule="auto"/>
        <w:ind w:left="368" w:hanging="368"/>
        <w:jc w:val="both"/>
      </w:pPr>
      <w:r>
        <w:rPr>
          <w:rFonts w:hint="cs"/>
          <w:rtl/>
        </w:rPr>
        <w:t xml:space="preserve">ההחלטה האחרונה בעניינו </w:t>
      </w:r>
      <w:r w:rsidR="004416F1">
        <w:rPr>
          <w:rFonts w:hint="cs"/>
          <w:rtl/>
        </w:rPr>
        <w:t>היית</w:t>
      </w:r>
      <w:r w:rsidR="004416F1">
        <w:rPr>
          <w:rFonts w:hint="eastAsia"/>
          <w:rtl/>
        </w:rPr>
        <w:t>ה</w:t>
      </w:r>
      <w:r>
        <w:rPr>
          <w:rFonts w:hint="cs"/>
          <w:rtl/>
        </w:rPr>
        <w:t xml:space="preserve"> בעניין הסרת איסור היציאה מן  הארץ בהחלטה של בית משפט זה מיום  5/7/23 וערר ש</w:t>
      </w:r>
      <w:r w:rsidR="005C7693">
        <w:rPr>
          <w:rFonts w:hint="cs"/>
          <w:rtl/>
        </w:rPr>
        <w:t xml:space="preserve">הוגש עליה בהחלטה שניתנה בע"ח 44796-07-23 מפי כב' השופט משניות ביום 10/8/23. לאחר מכן ביום 20/8/23 הסכימה המבקשת להסרת האיסור יציאה מן הארץ. </w:t>
      </w:r>
    </w:p>
    <w:p w:rsidR="000A2784" w:rsidRDefault="000A2784" w:rsidP="000A2784">
      <w:pPr>
        <w:pStyle w:val="ae"/>
        <w:rPr>
          <w:rtl/>
        </w:rPr>
      </w:pPr>
    </w:p>
    <w:p w:rsidR="005C7693" w:rsidRDefault="005C7693" w:rsidP="00734273">
      <w:pPr>
        <w:pStyle w:val="ae"/>
        <w:numPr>
          <w:ilvl w:val="0"/>
          <w:numId w:val="18"/>
        </w:numPr>
        <w:spacing w:line="360" w:lineRule="auto"/>
        <w:ind w:left="368" w:hanging="368"/>
        <w:jc w:val="both"/>
      </w:pPr>
      <w:r>
        <w:rPr>
          <w:rFonts w:hint="cs"/>
          <w:rtl/>
        </w:rPr>
        <w:t xml:space="preserve">הבקשה היום שהוגשה וזאת לאחר שניתן אישור להגשת בקשה חמישית על ידי המשנה לפרקליט המדינה להארכת מעצר ל-7 ימים הוגדרה כבקשה להארכת מעצר. ב"כ המשיב טענו כי מבחינה משפטית היה צריך לפנות בהליך של עיון חוזר על החלטת השחרור של המשיב ולא בדרך של הגשת בקשת מעצר חדשה. </w:t>
      </w:r>
    </w:p>
    <w:p w:rsidR="005C7693" w:rsidRDefault="005C7693" w:rsidP="005C7693">
      <w:pPr>
        <w:pStyle w:val="ae"/>
        <w:rPr>
          <w:rtl/>
        </w:rPr>
      </w:pPr>
    </w:p>
    <w:p w:rsidR="005C7693" w:rsidRDefault="005C7693" w:rsidP="00E91BC0">
      <w:pPr>
        <w:pStyle w:val="ae"/>
        <w:numPr>
          <w:ilvl w:val="0"/>
          <w:numId w:val="18"/>
        </w:numPr>
        <w:spacing w:line="360" w:lineRule="auto"/>
        <w:ind w:left="368" w:hanging="368"/>
        <w:jc w:val="both"/>
        <w:rPr>
          <w:rtl/>
        </w:rPr>
      </w:pPr>
      <w:r>
        <w:rPr>
          <w:rFonts w:hint="cs"/>
          <w:rtl/>
        </w:rPr>
        <w:t>לעניין זה אומר שבפסיקה קיימות מספר דעות כיצד לפעול כאשר יש שינוי בנסיבות. כאשר אדם משוחרר ממעצר יש האומרים שצריך לפעול כפי שב"כ המשיב טענו בדרך של עיון חוזר ויש האומרים שנוכן יותר לפעול בהגשת בקשה חדשה למעצר לפי סעיף 13. לעניין זה אפנה לאמור בב</w:t>
      </w:r>
      <w:r w:rsidR="001A6274">
        <w:rPr>
          <w:rFonts w:hint="cs"/>
          <w:rtl/>
        </w:rPr>
        <w:t xml:space="preserve">"ש (ח.י) 4785/02 רביע סלמה נ' משטרת ישראל (פורסם בנבו) שם נקבע כי כאשר מתווספות ראיות חדשות הרי שניתן לפעול בדרך של הגשת בקשת עצר חדשה. </w:t>
      </w:r>
    </w:p>
    <w:p w:rsidR="005C7693" w:rsidRDefault="005C7693" w:rsidP="005C7693">
      <w:pPr>
        <w:pStyle w:val="ae"/>
        <w:spacing w:line="360" w:lineRule="auto"/>
        <w:ind w:left="368"/>
        <w:jc w:val="both"/>
      </w:pPr>
    </w:p>
    <w:p w:rsidR="001A6274" w:rsidRDefault="001A6274" w:rsidP="00FC42C5">
      <w:pPr>
        <w:pStyle w:val="ae"/>
        <w:numPr>
          <w:ilvl w:val="0"/>
          <w:numId w:val="18"/>
        </w:numPr>
        <w:spacing w:line="360" w:lineRule="auto"/>
        <w:ind w:left="368" w:hanging="368"/>
        <w:jc w:val="both"/>
      </w:pPr>
      <w:r>
        <w:rPr>
          <w:rFonts w:hint="cs"/>
          <w:rtl/>
        </w:rPr>
        <w:t xml:space="preserve">בענייננו אינני סבור שיש בשאלה זו כדי להשליך באופן מהותי על ההחלטה האם לקבל את הבקשה לעצור את המשיב אם לאו,  שכן כפי שטען ב"כ המבקשת, היו בעניינו של המשיב שני שינויים: האחד, שינוי ראייתי שהתקבל ביום 7/12/22, אחרי שהמשיב שוחרר והשני בציר הזמן הוא שינוי בנסיבות שהתרחש אחרי ה-20/8/23. לאמור, שאכן יכלה המבקשת כבר לאחר 7/12/22 </w:t>
      </w:r>
      <w:r>
        <w:rPr>
          <w:rFonts w:hint="cs"/>
          <w:rtl/>
        </w:rPr>
        <w:lastRenderedPageBreak/>
        <w:t>לפנות בבקשה למעצר חדשה בשל השינוי הראיית</w:t>
      </w:r>
      <w:r w:rsidR="00FC42C5">
        <w:rPr>
          <w:rFonts w:hint="cs"/>
          <w:rtl/>
        </w:rPr>
        <w:t xml:space="preserve">י שהיה בחקירה אך אין בכך פגם אם עשתה זאת כעת לאחר השינוי הנוסף בנסיבות שהובילו אותה להגיש את הבקשה כפי שהוגשה. כך או כך, גם אם היתה מוגשת הבקשה בדרך של עיון חוזר, הרי שכאמור בסעיף 52 לחוק סדר הדין הפלילי (סמכויות אכיפה </w:t>
      </w:r>
      <w:r w:rsidR="00FC42C5">
        <w:rPr>
          <w:rtl/>
        </w:rPr>
        <w:t>–</w:t>
      </w:r>
      <w:r w:rsidR="00FC42C5">
        <w:rPr>
          <w:rFonts w:hint="cs"/>
          <w:rtl/>
        </w:rPr>
        <w:t xml:space="preserve"> מעצרים), תשנ"ו-1996 מאפשר הגשת בקשה שכזו בשל שלושה פרמטרים: התגלו עובדות חדשות, שינוי נסיבות או זמן רב שעבר מעת מתן ההחלטה וכאמור שינוי בנסיבות מצדיק הגשת בקשה שכזו. </w:t>
      </w:r>
    </w:p>
    <w:p w:rsidR="001A6274" w:rsidRPr="00FC42C5" w:rsidRDefault="001A6274" w:rsidP="001A6274">
      <w:pPr>
        <w:pStyle w:val="ae"/>
        <w:rPr>
          <w:rtl/>
        </w:rPr>
      </w:pPr>
    </w:p>
    <w:p w:rsidR="00734273" w:rsidRDefault="00FC42C5" w:rsidP="001B6E94">
      <w:pPr>
        <w:pStyle w:val="ae"/>
        <w:numPr>
          <w:ilvl w:val="0"/>
          <w:numId w:val="18"/>
        </w:numPr>
        <w:spacing w:line="360" w:lineRule="auto"/>
        <w:ind w:left="368" w:hanging="368"/>
        <w:jc w:val="both"/>
      </w:pPr>
      <w:r>
        <w:rPr>
          <w:rFonts w:hint="cs"/>
          <w:rtl/>
        </w:rPr>
        <w:t xml:space="preserve">באשר לגופה של הבקשה, </w:t>
      </w:r>
      <w:r w:rsidR="00734273">
        <w:rPr>
          <w:rFonts w:hint="cs"/>
          <w:rtl/>
        </w:rPr>
        <w:t>עיון בחומר החקירה, ובכלל זה בדו"ח הסודי אשר סומן על ידי מב/1 ובמסמכים אותם סימנתי מב/2–מב/</w:t>
      </w:r>
      <w:r>
        <w:rPr>
          <w:rFonts w:hint="cs"/>
          <w:rtl/>
        </w:rPr>
        <w:t>6</w:t>
      </w:r>
      <w:r w:rsidR="00734273">
        <w:rPr>
          <w:rFonts w:hint="cs"/>
          <w:rtl/>
        </w:rPr>
        <w:t>, מלמד כי קיים יסוד סביר לחשד כנגד המשיב לביצוע העבירות המיוחסות בבקשה.</w:t>
      </w:r>
      <w:r>
        <w:rPr>
          <w:rFonts w:hint="cs"/>
          <w:rtl/>
        </w:rPr>
        <w:t xml:space="preserve"> אציין כי חלק מן הראיות שהוצגו בפני, הוצגו כבר בפני בית המשפט בהליכים הקודמים. לטעמי ההסכמה לשחרורו של המשיב לא נבעה מכך שהחשד הסביר נחלש אלא כפי שטען ב"כ המבקשת, בשל קשיים בחקירה הם לא יכלו להחזיר את המשיב לפרקי זמן מעבר למה שהחוק מתיר כולל הארכות שניתנו בעליון. משכך ברור כי גם עילת מעצר קיימת, בעיקר עילת מסוכנות</w:t>
      </w:r>
      <w:r w:rsidR="00E72A0F">
        <w:rPr>
          <w:rFonts w:hint="cs"/>
          <w:rtl/>
        </w:rPr>
        <w:t xml:space="preserve"> שכן מדובר בעבירות המקימות מסוכנות סטטוטורית</w:t>
      </w:r>
      <w:r>
        <w:rPr>
          <w:rFonts w:hint="cs"/>
          <w:rtl/>
        </w:rPr>
        <w:t xml:space="preserve">. הגם שהיה דין ודברים לעניין השיבוש, אצא מתוך נקודת הנחה כי על אף שישנן פעולות חקירה הניתנות לשיבוש, המשיב הראה בהתנהלותו </w:t>
      </w:r>
      <w:r w:rsidR="00E72A0F">
        <w:rPr>
          <w:rFonts w:hint="cs"/>
          <w:rtl/>
        </w:rPr>
        <w:t xml:space="preserve">באותם חודשים שהיה משוחרר כי לא שיבש את החקירה כך שעילה זו עוצמתה בשלב זה איננה גבוהה. </w:t>
      </w:r>
    </w:p>
    <w:p w:rsidR="00E72A0F" w:rsidRDefault="00E72A0F" w:rsidP="00E72A0F">
      <w:pPr>
        <w:pStyle w:val="ae"/>
        <w:rPr>
          <w:rtl/>
        </w:rPr>
      </w:pPr>
    </w:p>
    <w:p w:rsidR="00E72A0F" w:rsidRDefault="00E72A0F" w:rsidP="00E72A0F">
      <w:pPr>
        <w:pStyle w:val="ae"/>
        <w:numPr>
          <w:ilvl w:val="0"/>
          <w:numId w:val="18"/>
        </w:numPr>
        <w:spacing w:line="360" w:lineRule="auto"/>
        <w:ind w:left="368" w:hanging="368"/>
        <w:jc w:val="both"/>
      </w:pPr>
      <w:r>
        <w:rPr>
          <w:rFonts w:hint="cs"/>
          <w:rtl/>
        </w:rPr>
        <w:t xml:space="preserve">ב"כ המשיב טענו כי בית המשפט בבואו לדון בשאלה האם להחזיר אדם למעצר לאחר שכבר שוחרר, צריך לבחון האם מדובר בשינוי מהותי, לשיטתם שינוי ראייתי בלבד, שכן הלכה היא שבית המשפט לא בנקל יחזיר אדם למעצר ולצורך כך הפנו לבש"פ 222/98 מדינת ישראל נ' ישעיהו צוברי (פורסם בנבו, 26/1/98) (להלן: צוברי) ועל כן ביקשו מבית המשפט לבחון האם היה שינוי ראייתי מאז יום 20/8/23, ודווקא מנקודת זמן זו שכן לשיטתם מרגע שהמבקשת הסכימה להסיר את ההגבלה על יציאתו של המשיב מהארץ, הרי שכלל התשתית הראייתית שהונחה עמדה בפניה ועל בסיסה  נתנה את ההסכמה כך שאם כיום היא מבקשת לחזור בה מהסכמה זו, הרי שהשינוי צריך להיות שינו ראייתי מאותה נקודת זמן. </w:t>
      </w:r>
    </w:p>
    <w:p w:rsidR="00E72A0F" w:rsidRDefault="00E72A0F" w:rsidP="00E72A0F">
      <w:pPr>
        <w:pStyle w:val="ae"/>
        <w:rPr>
          <w:rtl/>
        </w:rPr>
      </w:pPr>
    </w:p>
    <w:p w:rsidR="00852DCE" w:rsidRDefault="00E72A0F" w:rsidP="0061182D">
      <w:pPr>
        <w:pStyle w:val="ae"/>
        <w:numPr>
          <w:ilvl w:val="0"/>
          <w:numId w:val="18"/>
        </w:numPr>
        <w:spacing w:line="360" w:lineRule="auto"/>
        <w:ind w:left="368" w:hanging="368"/>
        <w:jc w:val="both"/>
        <w:rPr>
          <w:rtl/>
        </w:rPr>
      </w:pPr>
      <w:r>
        <w:rPr>
          <w:rFonts w:hint="cs"/>
          <w:rtl/>
        </w:rPr>
        <w:t>ב"כ המבקשת לעומת זאת טען כי בשל השינוי המשמעותי בנסיבות החקירה, ולאו דווקא שינוי ראייתי, מצדיק את מעצרו של המשיב. אומר כי בעניין זה כבר בעניינו של צוברי קבע בית המשפט כי</w:t>
      </w:r>
      <w:r w:rsidR="00852DCE">
        <w:rPr>
          <w:rFonts w:hint="cs"/>
          <w:rtl/>
        </w:rPr>
        <w:t>:</w:t>
      </w:r>
    </w:p>
    <w:p w:rsidR="00E72A0F" w:rsidRDefault="00E72A0F" w:rsidP="00852DCE">
      <w:pPr>
        <w:spacing w:line="360" w:lineRule="auto"/>
        <w:ind w:left="720" w:firstLine="60"/>
        <w:jc w:val="both"/>
        <w:rPr>
          <w:rtl/>
        </w:rPr>
      </w:pPr>
      <w:r>
        <w:rPr>
          <w:rFonts w:hint="cs"/>
          <w:rtl/>
        </w:rPr>
        <w:t>"</w:t>
      </w:r>
      <w:r w:rsidR="00852DCE">
        <w:rPr>
          <w:rFonts w:hint="cs"/>
          <w:b/>
          <w:bCs/>
          <w:rtl/>
        </w:rPr>
        <w:t>הלכ</w:t>
      </w:r>
      <w:r w:rsidR="00852DCE" w:rsidRPr="00852DCE">
        <w:rPr>
          <w:rFonts w:hint="cs"/>
          <w:b/>
          <w:bCs/>
          <w:rtl/>
        </w:rPr>
        <w:t xml:space="preserve">ה מושרשת היא כי לא בנקל יורה בית המשפט להחזיר לבית המעצר את מי שכבר שוחרר ממנו; וכאשר בית המשפט מתבקש להורות על מעצרו מחדש של מי ששוחרר ויצא ממעצרו על פי החלטה קודמת, עליו לתת משקל רב לעובדה כי מדובר במי שכבר שוחרר... </w:t>
      </w:r>
      <w:r w:rsidRPr="00852DCE">
        <w:rPr>
          <w:rFonts w:hint="cs"/>
          <w:b/>
          <w:bCs/>
          <w:rtl/>
        </w:rPr>
        <w:t xml:space="preserve">ככלל מי ששוחרר ממעצר יוחזר אליו רק אם הפר </w:t>
      </w:r>
      <w:r w:rsidR="00852DCE" w:rsidRPr="00852DCE">
        <w:rPr>
          <w:rFonts w:hint="cs"/>
          <w:b/>
          <w:bCs/>
          <w:rtl/>
        </w:rPr>
        <w:t xml:space="preserve">תנאי שחרור או אם נתחדשו נסיבות </w:t>
      </w:r>
      <w:r w:rsidR="00852DCE" w:rsidRPr="00852DCE">
        <w:rPr>
          <w:rFonts w:hint="cs"/>
          <w:b/>
          <w:bCs/>
          <w:rtl/>
        </w:rPr>
        <w:lastRenderedPageBreak/>
        <w:t>המחייבות את החזרתו למעצר; וחריגה מכלל זה עשויה להיות מוצדקת רק במקרים חריגים ועל יסוד נימוקים כבדי משקל"</w:t>
      </w:r>
      <w:r w:rsidR="00852DCE">
        <w:rPr>
          <w:rFonts w:hint="cs"/>
          <w:rtl/>
        </w:rPr>
        <w:t xml:space="preserve">. </w:t>
      </w:r>
    </w:p>
    <w:p w:rsidR="00852DCE" w:rsidRDefault="00852DCE" w:rsidP="00852DCE">
      <w:pPr>
        <w:spacing w:line="360" w:lineRule="auto"/>
        <w:ind w:left="720" w:firstLine="60"/>
        <w:jc w:val="both"/>
        <w:rPr>
          <w:rtl/>
        </w:rPr>
      </w:pPr>
    </w:p>
    <w:p w:rsidR="00852DCE" w:rsidRDefault="00852DCE" w:rsidP="002223C5">
      <w:pPr>
        <w:pStyle w:val="ae"/>
        <w:numPr>
          <w:ilvl w:val="0"/>
          <w:numId w:val="18"/>
        </w:numPr>
        <w:spacing w:line="360" w:lineRule="auto"/>
        <w:ind w:left="368" w:hanging="368"/>
        <w:jc w:val="both"/>
      </w:pPr>
      <w:r>
        <w:rPr>
          <w:rFonts w:hint="cs"/>
          <w:rtl/>
        </w:rPr>
        <w:t>ודוק, שבית המשפט בעצמו לא צמצם את ההחזרה ממעצר רק לשינוי ראייתי אלא חידוש נסיבות המחייבות את החזרתו למעצר. ב"כ המבקשת הפנה את בית המשפט לפעולה 126 המופיעה בדו"ח הסודי שלטעמו יש לה שינוי משמעותי בחקירה שבשלו מוצדק להחזיר את המשיב למעצר. להתרשמותי, אכן מדובר בשינוי נסיבות משמעותי. הוסף לכך גם את השינוי הראייתי עליו דובר קודם לכן, מתאריך 7/12/22 ששילוב בין שניהם לטעמי מצדיק את הארכת המעצר בעניינו של המשיב וזאת בשל השינוי בנסיבות החקירה.</w:t>
      </w:r>
    </w:p>
    <w:p w:rsidR="00734273" w:rsidRDefault="00734273" w:rsidP="00852DCE">
      <w:pPr>
        <w:spacing w:line="360" w:lineRule="auto"/>
        <w:jc w:val="both"/>
        <w:rPr>
          <w:rtl/>
        </w:rPr>
      </w:pPr>
    </w:p>
    <w:p w:rsidR="00734273" w:rsidRDefault="00734273" w:rsidP="002D7AEE">
      <w:pPr>
        <w:pStyle w:val="ae"/>
        <w:numPr>
          <w:ilvl w:val="0"/>
          <w:numId w:val="18"/>
        </w:numPr>
        <w:spacing w:line="360" w:lineRule="auto"/>
        <w:ind w:left="368" w:hanging="368"/>
        <w:jc w:val="both"/>
        <w:rPr>
          <w:rtl/>
        </w:rPr>
      </w:pPr>
      <w:r>
        <w:rPr>
          <w:rFonts w:hint="cs"/>
          <w:rtl/>
        </w:rPr>
        <w:t>כאמור לעיל, המעצר דרוש לשם צורכי החקירה ולשם ביצוע הפעולות המפורטות בדו"ח הסודי.</w:t>
      </w:r>
      <w:r w:rsidR="00852DCE">
        <w:rPr>
          <w:rFonts w:hint="cs"/>
          <w:rtl/>
        </w:rPr>
        <w:t xml:space="preserve"> בקשת המעצר כאמור הוגשה ל-7 ימים. מותב זה שדן בעניינו של מעורב אחר שנעצר לאחרונה האריך את מעצרו עד ליום 19/9/23. נכון </w:t>
      </w:r>
      <w:r w:rsidR="002D7AEE">
        <w:rPr>
          <w:rFonts w:hint="cs"/>
          <w:rtl/>
        </w:rPr>
        <w:t>וי</w:t>
      </w:r>
      <w:r w:rsidR="00F01E07">
        <w:rPr>
          <w:rFonts w:hint="cs"/>
          <w:rtl/>
        </w:rPr>
        <w:t xml:space="preserve">עיל יותר </w:t>
      </w:r>
      <w:r w:rsidR="002D7AEE">
        <w:rPr>
          <w:rFonts w:hint="cs"/>
          <w:rtl/>
        </w:rPr>
        <w:t xml:space="preserve">להשוות את מעצרו של המשיב למעצרו של האחר, אשר על כן מורה על הארכת מעצרו של המשיב עד ליום 19/9/23 בשעה 12:00. </w:t>
      </w:r>
    </w:p>
    <w:p w:rsidR="00734273" w:rsidRDefault="00734273" w:rsidP="00780B23">
      <w:pPr>
        <w:spacing w:line="360" w:lineRule="auto"/>
        <w:ind w:left="368" w:hanging="368"/>
        <w:jc w:val="both"/>
      </w:pPr>
    </w:p>
    <w:p w:rsidR="00734273" w:rsidRDefault="00734273" w:rsidP="00734273">
      <w:pPr>
        <w:pStyle w:val="ae"/>
        <w:numPr>
          <w:ilvl w:val="0"/>
          <w:numId w:val="18"/>
        </w:numPr>
        <w:spacing w:line="360" w:lineRule="auto"/>
        <w:ind w:left="368" w:hanging="368"/>
        <w:jc w:val="both"/>
        <w:rPr>
          <w:b/>
          <w:bCs/>
        </w:rPr>
      </w:pPr>
      <w:r>
        <w:rPr>
          <w:rFonts w:hint="cs"/>
          <w:b/>
          <w:bCs/>
          <w:rtl/>
        </w:rPr>
        <w:t>ככל שתוגש בקשה חדשה יהיו הצדדים ערוכים לדיון בשעה 08:30.</w:t>
      </w:r>
    </w:p>
    <w:p w:rsidR="00734273" w:rsidRDefault="00734273" w:rsidP="00780B23">
      <w:pPr>
        <w:pStyle w:val="ae"/>
        <w:spacing w:line="360" w:lineRule="auto"/>
        <w:ind w:left="368" w:hanging="368"/>
        <w:jc w:val="both"/>
        <w:rPr>
          <w:u w:val="single"/>
          <w:rtl/>
        </w:rPr>
      </w:pPr>
    </w:p>
    <w:p w:rsidR="00734273" w:rsidRDefault="00734273" w:rsidP="00780B23">
      <w:pPr>
        <w:pStyle w:val="ae"/>
        <w:spacing w:line="360" w:lineRule="auto"/>
        <w:ind w:left="368" w:hanging="368"/>
        <w:jc w:val="both"/>
      </w:pPr>
      <w:r>
        <w:rPr>
          <w:rFonts w:hint="cs"/>
          <w:b/>
          <w:bCs/>
          <w:u w:val="single"/>
          <w:rtl/>
        </w:rPr>
        <w:t>הפרוטוקול ישמש צו מעצר.</w:t>
      </w:r>
    </w:p>
    <w:p w:rsidR="00734273" w:rsidRDefault="00734273" w:rsidP="00780B23">
      <w:pPr>
        <w:pStyle w:val="ae"/>
        <w:spacing w:line="360" w:lineRule="auto"/>
        <w:ind w:left="368" w:hanging="368"/>
        <w:jc w:val="both"/>
        <w:rPr>
          <w:b/>
          <w:bCs/>
          <w:u w:val="single"/>
        </w:rPr>
      </w:pPr>
    </w:p>
    <w:p w:rsidR="00734273" w:rsidRDefault="002D7AEE" w:rsidP="00734273">
      <w:pPr>
        <w:pStyle w:val="ae"/>
        <w:numPr>
          <w:ilvl w:val="0"/>
          <w:numId w:val="18"/>
        </w:numPr>
        <w:spacing w:line="360" w:lineRule="auto"/>
        <w:ind w:left="368" w:hanging="368"/>
        <w:jc w:val="both"/>
        <w:rPr>
          <w:rtl/>
        </w:rPr>
      </w:pPr>
      <w:r>
        <w:rPr>
          <w:rFonts w:hint="cs"/>
          <w:rtl/>
        </w:rPr>
        <w:t xml:space="preserve">הממונה על המעצר, בכל מקום בו יוחזר המשיב, יאפשר הכנסת ציוד ראשוני כפי שמגיע לכל עצור אחר גם אם המשיב מוחזק בתחנת משטרה, והכל על פי הנהלים. מבוקש כי מבחינת שעת הבאת הציוד, בשל העובדה שהדיון הסתיים בשעה מאוחרת, יותר להכניס למשיב ציוד גם מעבר לשעות המקובלות. </w:t>
      </w:r>
    </w:p>
    <w:p w:rsidR="00734273" w:rsidRDefault="00734273" w:rsidP="00780B23">
      <w:pPr>
        <w:pStyle w:val="ae"/>
        <w:spacing w:line="360" w:lineRule="auto"/>
        <w:ind w:left="368" w:hanging="368"/>
        <w:jc w:val="both"/>
      </w:pPr>
    </w:p>
    <w:p w:rsidR="00734273" w:rsidRDefault="00734273" w:rsidP="00734273">
      <w:pPr>
        <w:pStyle w:val="ae"/>
        <w:numPr>
          <w:ilvl w:val="0"/>
          <w:numId w:val="18"/>
        </w:numPr>
        <w:spacing w:line="360" w:lineRule="auto"/>
        <w:ind w:left="368" w:hanging="368"/>
        <w:jc w:val="both"/>
      </w:pPr>
      <w:r>
        <w:rPr>
          <w:rFonts w:hint="cs"/>
          <w:rtl/>
        </w:rPr>
        <w:t>זכות ערר כחוק.</w:t>
      </w:r>
    </w:p>
    <w:p w:rsidR="002D7AEE" w:rsidRPr="0061182D" w:rsidRDefault="002D7AEE" w:rsidP="0061182D">
      <w:pPr>
        <w:spacing w:line="360" w:lineRule="auto"/>
        <w:jc w:val="both"/>
        <w:rPr>
          <w:sz w:val="12"/>
          <w:szCs w:val="12"/>
          <w:rtl/>
        </w:rPr>
      </w:pPr>
      <w:r w:rsidRPr="002D7AEE">
        <w:rPr>
          <w:sz w:val="12"/>
          <w:szCs w:val="12"/>
          <w:rtl/>
        </w:rPr>
        <w:t>&lt;#3#&gt;</w:t>
      </w:r>
    </w:p>
    <w:p w:rsidR="002D7AEE" w:rsidRDefault="002D7AEE" w:rsidP="002D7AEE">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כ"ז אלול תשפ"ג</w:t>
          </w:r>
        </w:sdtContent>
      </w:sdt>
      <w:r>
        <w:rPr>
          <w:rFonts w:hint="cs"/>
          <w:b/>
          <w:bCs/>
          <w:rtl/>
        </w:rPr>
        <w:t xml:space="preserve">, </w:t>
      </w:r>
      <w:sdt>
        <w:sdtPr>
          <w:rPr>
            <w:rtl/>
          </w:rPr>
          <w:alias w:val="2206"/>
          <w:tag w:val="2206"/>
          <w:id w:val="-1474593809"/>
          <w:text w:multiLine="1"/>
        </w:sdtPr>
        <w:sdtEndPr/>
        <w:sdtContent>
          <w:r>
            <w:rPr>
              <w:b/>
              <w:bCs/>
            </w:rPr>
            <w:t>13/09/2023</w:t>
          </w:r>
        </w:sdtContent>
      </w:sdt>
      <w:r>
        <w:rPr>
          <w:rFonts w:hint="cs"/>
          <w:b/>
          <w:bCs/>
          <w:rtl/>
        </w:rPr>
        <w:t xml:space="preserve"> במעמד הנוכחים.</w:t>
      </w: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2D7AEE" w:rsidTr="00CB46FB">
        <w:trPr>
          <w:trHeight w:val="316"/>
          <w:jc w:val="right"/>
        </w:trPr>
        <w:tc>
          <w:tcPr>
            <w:tcW w:w="3936" w:type="dxa"/>
            <w:vAlign w:val="center"/>
          </w:tcPr>
          <w:p w:rsidR="002D7AEE" w:rsidRDefault="00AF7DF6" w:rsidP="00CB46FB">
            <w:pPr>
              <w:jc w:val="center"/>
            </w:pPr>
            <w:sdt>
              <w:sdtPr>
                <w:rPr>
                  <w:rtl/>
                </w:rPr>
                <w:alias w:val="MergeField"/>
                <w:tag w:val="2144"/>
                <w:id w:val="-1782338576"/>
              </w:sdtPr>
              <w:sdtEndPr/>
              <w:sdtContent>
                <w:r w:rsidR="002D7AEE">
                  <w:rPr>
                    <w:noProof/>
                  </w:rPr>
                  <w:drawing>
                    <wp:inline distT="0" distB="0" distL="0" distR="0" wp14:editId="50D07946">
                      <wp:extent cx="685714" cy="6476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685714" cy="647619"/>
                              </a:xfrm>
                              <a:prstGeom prst="rect">
                                <a:avLst/>
                              </a:prstGeom>
                            </pic:spPr>
                          </pic:pic>
                        </a:graphicData>
                      </a:graphic>
                    </wp:inline>
                  </w:drawing>
                </w:r>
              </w:sdtContent>
            </w:sdt>
          </w:p>
          <w:p w:rsidR="002D7AEE" w:rsidRDefault="002D7AEE" w:rsidP="00CB46FB">
            <w:pPr>
              <w:jc w:val="center"/>
              <w:rPr>
                <w:rtl/>
              </w:rPr>
            </w:pPr>
          </w:p>
        </w:tc>
      </w:tr>
      <w:tr w:rsidR="002D7AEE" w:rsidTr="00CB46FB">
        <w:trPr>
          <w:trHeight w:val="361"/>
          <w:jc w:val="right"/>
        </w:trPr>
        <w:tc>
          <w:tcPr>
            <w:tcW w:w="3936" w:type="dxa"/>
            <w:vAlign w:val="center"/>
          </w:tcPr>
          <w:p w:rsidR="002D7AEE" w:rsidRPr="00C02017" w:rsidRDefault="00AF7DF6" w:rsidP="00CB46FB">
            <w:pPr>
              <w:jc w:val="center"/>
              <w:rPr>
                <w:rFonts w:cs="David"/>
                <w:b/>
                <w:bCs/>
                <w:rtl/>
              </w:rPr>
            </w:pPr>
            <w:sdt>
              <w:sdtPr>
                <w:rPr>
                  <w:b/>
                  <w:bCs/>
                  <w:rtl/>
                </w:rPr>
                <w:alias w:val="2141"/>
                <w:tag w:val="2141"/>
                <w:id w:val="2119712613"/>
                <w:placeholder>
                  <w:docPart w:val="BAF104BDC41142D39AB50756B15DB203"/>
                </w:placeholder>
                <w:text w:multiLine="1"/>
              </w:sdtPr>
              <w:sdtEndPr/>
              <w:sdtContent>
                <w:r w:rsidR="002D7AEE">
                  <w:rPr>
                    <w:rFonts w:cs="David"/>
                    <w:b/>
                    <w:bCs/>
                    <w:rtl/>
                  </w:rPr>
                  <w:t>רפאל</w:t>
                </w:r>
              </w:sdtContent>
            </w:sdt>
            <w:r w:rsidR="002D7AEE" w:rsidRPr="00C02017">
              <w:rPr>
                <w:rFonts w:cs="David" w:hint="cs"/>
                <w:b/>
                <w:bCs/>
                <w:rtl/>
              </w:rPr>
              <w:t xml:space="preserve"> </w:t>
            </w:r>
            <w:sdt>
              <w:sdtPr>
                <w:rPr>
                  <w:rFonts w:hint="cs"/>
                  <w:b/>
                  <w:bCs/>
                  <w:rtl/>
                </w:rPr>
                <w:alias w:val="2142"/>
                <w:tag w:val="2142"/>
                <w:id w:val="-26639521"/>
                <w:placeholder>
                  <w:docPart w:val="164DA2822DB1457CAC7F14A789D7AC02"/>
                </w:placeholder>
                <w:text w:multiLine="1"/>
              </w:sdtPr>
              <w:sdtEndPr/>
              <w:sdtContent>
                <w:r w:rsidR="002D7AEE">
                  <w:rPr>
                    <w:rFonts w:cs="David"/>
                    <w:b/>
                    <w:bCs/>
                    <w:rtl/>
                  </w:rPr>
                  <w:t>ימיני</w:t>
                </w:r>
              </w:sdtContent>
            </w:sdt>
            <w:r w:rsidR="002D7AEE" w:rsidRPr="00C02017">
              <w:rPr>
                <w:rFonts w:cs="David" w:hint="cs"/>
                <w:b/>
                <w:bCs/>
                <w:rtl/>
              </w:rPr>
              <w:t xml:space="preserve">, </w:t>
            </w:r>
            <w:sdt>
              <w:sdtPr>
                <w:rPr>
                  <w:rFonts w:hint="cs"/>
                  <w:b/>
                  <w:bCs/>
                  <w:rtl/>
                </w:rPr>
                <w:alias w:val="2143"/>
                <w:tag w:val="2143"/>
                <w:id w:val="1647695366"/>
                <w:placeholder>
                  <w:docPart w:val="8EA85F1E1E3B4DF1B871B0BF6FB6FB13"/>
                </w:placeholder>
                <w:text w:multiLine="1"/>
              </w:sdtPr>
              <w:sdtEndPr/>
              <w:sdtContent>
                <w:r w:rsidR="002D7AEE">
                  <w:rPr>
                    <w:rFonts w:cs="David"/>
                    <w:b/>
                    <w:bCs/>
                    <w:rtl/>
                  </w:rPr>
                  <w:t>שופט</w:t>
                </w:r>
              </w:sdtContent>
            </w:sdt>
          </w:p>
        </w:tc>
      </w:tr>
    </w:tbl>
    <w:p w:rsidR="002D7AEE" w:rsidRDefault="002D7AEE" w:rsidP="002D7AEE">
      <w:pPr>
        <w:rPr>
          <w:rtl/>
        </w:rPr>
      </w:pPr>
    </w:p>
    <w:p w:rsidR="00CA4B76" w:rsidRDefault="0061182D">
      <w:r>
        <w:rPr>
          <w:rtl/>
        </w:rPr>
        <w:t>הוקלד</w:t>
      </w:r>
      <w:r>
        <w:t xml:space="preserve"> </w:t>
      </w:r>
      <w:r>
        <w:rPr>
          <w:rtl/>
        </w:rPr>
        <w:t>על</w:t>
      </w:r>
      <w:r>
        <w:t xml:space="preserve"> </w:t>
      </w:r>
      <w:r>
        <w:rPr>
          <w:rtl/>
        </w:rPr>
        <w:t>ידי</w:t>
      </w:r>
      <w:r>
        <w:t xml:space="preserve"> </w:t>
      </w:r>
      <w:r>
        <w:rPr>
          <w:rtl/>
        </w:rPr>
        <w:t>ספיר</w:t>
      </w:r>
      <w:r>
        <w:t xml:space="preserve"> </w:t>
      </w:r>
      <w:r>
        <w:rPr>
          <w:rtl/>
        </w:rPr>
        <w:t>גניש</w:t>
      </w:r>
    </w:p>
    <w:sectPr w:rsidR="00CA4B76" w:rsidSect="00186847">
      <w:headerReference w:type="default" r:id="rId13"/>
      <w:footerReference w:type="even" r:id="rId14"/>
      <w:footerReference w:type="default" r:id="rId15"/>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847" w:rsidRDefault="00186847" w:rsidP="00F43685">
    <w:pPr>
      <w:pStyle w:val="a6"/>
      <w:framePr w:wrap="around" w:vAnchor="text" w:hAnchor="text" w:xAlign="center" w:y="1"/>
      <w:rPr>
        <w:rStyle w:val="ab"/>
      </w:rPr>
    </w:pPr>
    <w:r>
      <w:rPr>
        <w:rStyle w:val="ab"/>
        <w:rtl/>
      </w:rPr>
      <w:fldChar w:fldCharType="begin"/>
    </w:r>
    <w:r>
      <w:rPr>
        <w:rStyle w:val="ab"/>
      </w:rPr>
      <w:instrText xml:space="preserve"> PAGE </w:instrText>
    </w:r>
    <w:r>
      <w:rPr>
        <w:rStyle w:val="ab"/>
        <w:rtl/>
      </w:rPr>
      <w:fldChar w:fldCharType="separate"/>
    </w:r>
    <w:r>
      <w:rPr>
        <w:rStyle w:val="ab"/>
        <w:noProof/>
        <w:rtl/>
      </w:rPr>
      <w:t>1</w:t>
    </w:r>
    <w:r>
      <w:rPr>
        <w:rStyle w:val="ab"/>
        <w:rtl/>
      </w:rPr>
      <w:fldChar w:fldCharType="end"/>
    </w:r>
  </w:p>
  <w:p w:rsidR="00186847" w:rsidRDefault="0018684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847" w:rsidRDefault="00186847" w:rsidP="00F43685">
    <w:pPr>
      <w:pStyle w:val="a6"/>
      <w:framePr w:wrap="around" w:vAnchor="text" w:hAnchor="text" w:xAlign="center" w:y="1"/>
      <w:rPr>
        <w:rStyle w:val="ab"/>
      </w:rPr>
    </w:pPr>
    <w:r>
      <w:rPr>
        <w:rStyle w:val="ab"/>
        <w:rtl/>
      </w:rPr>
      <w:fldChar w:fldCharType="begin"/>
    </w:r>
    <w:r>
      <w:rPr>
        <w:rStyle w:val="ab"/>
      </w:rPr>
      <w:instrText xml:space="preserve"> PAGE </w:instrText>
    </w:r>
    <w:r>
      <w:rPr>
        <w:rStyle w:val="ab"/>
        <w:rtl/>
      </w:rPr>
      <w:fldChar w:fldCharType="separate"/>
    </w:r>
    <w:r w:rsidR="00AF7DF6">
      <w:rPr>
        <w:rStyle w:val="ab"/>
        <w:noProof/>
        <w:rtl/>
      </w:rPr>
      <w:t>3</w:t>
    </w:r>
    <w:r>
      <w:rPr>
        <w:rStyle w:val="ab"/>
        <w:rtl/>
      </w:rPr>
      <w:fldChar w:fldCharType="end"/>
    </w:r>
  </w:p>
  <w:p w:rsidR="00186847" w:rsidRDefault="0018684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Fonts w:hint="cs"/>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4"/>
      <w:gridCol w:w="236"/>
      <w:gridCol w:w="205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השלום באשקלון</w:t>
              </w:r>
            </w:p>
          </w:tc>
        </w:sdtContent>
      </w:sdt>
    </w:tr>
    <w:tr w:rsidR="00EB1D9D" w:rsidTr="00A04531">
      <w:trPr>
        <w:trHeight w:val="337"/>
        <w:jc w:val="center"/>
      </w:trPr>
      <w:tc>
        <w:tcPr>
          <w:tcW w:w="6396" w:type="dxa"/>
        </w:tcPr>
        <w:p w:rsidR="00EB1D9D" w:rsidRDefault="00AF7DF6">
          <w:pPr>
            <w:rPr>
              <w:b/>
              <w:bCs/>
              <w:sz w:val="26"/>
              <w:szCs w:val="26"/>
              <w:rtl/>
            </w:rPr>
          </w:pPr>
          <w:sdt>
            <w:sdtPr>
              <w:rPr>
                <w:rtl/>
              </w:rPr>
              <w:alias w:val="849"/>
              <w:tag w:val="849"/>
              <w:id w:val="-1617746001"/>
              <w:text w:multiLine="1"/>
            </w:sdtPr>
            <w:sdtEndPr/>
            <w:sdtContent>
              <w:r w:rsidR="0089339C">
                <w:rPr>
                  <w:b/>
                  <w:bCs/>
                  <w:sz w:val="26"/>
                  <w:szCs w:val="26"/>
                  <w:rtl/>
                </w:rPr>
                <w:t>מ"י</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29663-09-23</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צאלח</w:t>
              </w:r>
            </w:sdtContent>
          </w:sdt>
        </w:p>
        <w:p w:rsidR="008E196F" w:rsidRDefault="008E196F">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13 ספטמבר 2023</w:t>
              </w:r>
            </w:p>
          </w:tc>
        </w:sdtContent>
      </w:sdt>
    </w:tr>
  </w:tbl>
  <w:p w:rsidR="00EB1D9D" w:rsidRDefault="00EB1D9D">
    <w:pPr>
      <w:pStyle w:val="a5"/>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B1018"/>
    <w:multiLevelType w:val="hybridMultilevel"/>
    <w:tmpl w:val="1CE03BF2"/>
    <w:lvl w:ilvl="0" w:tplc="DD70B35A">
      <w:start w:val="1"/>
      <w:numFmt w:val="bullet"/>
      <w:pStyle w:val="a"/>
      <w:lvlText w:val="ש"/>
      <w:lvlJc w:val="left"/>
      <w:pPr>
        <w:tabs>
          <w:tab w:val="num" w:pos="737"/>
        </w:tabs>
        <w:ind w:left="737" w:hanging="737"/>
      </w:pPr>
      <w:rPr>
        <w:rFonts w:ascii="Symbol" w:hAnsi="Symbol" w:hint="default"/>
      </w:rPr>
    </w:lvl>
    <w:lvl w:ilvl="1" w:tplc="040D0003">
      <w:start w:val="1"/>
      <w:numFmt w:val="bullet"/>
      <w:lvlText w:val="o"/>
      <w:lvlJc w:val="left"/>
      <w:pPr>
        <w:tabs>
          <w:tab w:val="num" w:pos="1440"/>
        </w:tabs>
        <w:ind w:left="1440" w:hanging="360"/>
      </w:pPr>
      <w:rPr>
        <w:rFonts w:ascii="Courier New" w:hAnsi="Courier New" w:cs="Times New Roman" w:hint="default"/>
      </w:rPr>
    </w:lvl>
    <w:lvl w:ilvl="2" w:tplc="040D0005">
      <w:start w:val="1"/>
      <w:numFmt w:val="bullet"/>
      <w:lvlText w:val=""/>
      <w:lvlJc w:val="left"/>
      <w:pPr>
        <w:tabs>
          <w:tab w:val="num" w:pos="2160"/>
        </w:tabs>
        <w:ind w:left="2160" w:hanging="360"/>
      </w:pPr>
      <w:rPr>
        <w:rFonts w:ascii="Wingdings" w:hAnsi="Wingdings" w:hint="default"/>
      </w:rPr>
    </w:lvl>
    <w:lvl w:ilvl="3" w:tplc="040D0001">
      <w:start w:val="1"/>
      <w:numFmt w:val="bullet"/>
      <w:lvlText w:val=""/>
      <w:lvlJc w:val="left"/>
      <w:pPr>
        <w:tabs>
          <w:tab w:val="num" w:pos="2880"/>
        </w:tabs>
        <w:ind w:left="2880" w:hanging="360"/>
      </w:pPr>
      <w:rPr>
        <w:rFonts w:ascii="Symbol" w:hAnsi="Symbol" w:hint="default"/>
      </w:rPr>
    </w:lvl>
    <w:lvl w:ilvl="4" w:tplc="040D0003">
      <w:start w:val="1"/>
      <w:numFmt w:val="bullet"/>
      <w:lvlText w:val="o"/>
      <w:lvlJc w:val="left"/>
      <w:pPr>
        <w:tabs>
          <w:tab w:val="num" w:pos="3600"/>
        </w:tabs>
        <w:ind w:left="3600" w:hanging="360"/>
      </w:pPr>
      <w:rPr>
        <w:rFonts w:ascii="Courier New" w:hAnsi="Courier New" w:cs="Times New Roman" w:hint="default"/>
      </w:rPr>
    </w:lvl>
    <w:lvl w:ilvl="5" w:tplc="040D0005">
      <w:start w:val="1"/>
      <w:numFmt w:val="bullet"/>
      <w:lvlText w:val=""/>
      <w:lvlJc w:val="left"/>
      <w:pPr>
        <w:tabs>
          <w:tab w:val="num" w:pos="4320"/>
        </w:tabs>
        <w:ind w:left="4320" w:hanging="360"/>
      </w:pPr>
      <w:rPr>
        <w:rFonts w:ascii="Wingdings" w:hAnsi="Wingdings" w:hint="default"/>
      </w:rPr>
    </w:lvl>
    <w:lvl w:ilvl="6" w:tplc="040D0001">
      <w:start w:val="1"/>
      <w:numFmt w:val="bullet"/>
      <w:lvlText w:val=""/>
      <w:lvlJc w:val="left"/>
      <w:pPr>
        <w:tabs>
          <w:tab w:val="num" w:pos="5040"/>
        </w:tabs>
        <w:ind w:left="5040" w:hanging="360"/>
      </w:pPr>
      <w:rPr>
        <w:rFonts w:ascii="Symbol" w:hAnsi="Symbol" w:hint="default"/>
      </w:rPr>
    </w:lvl>
    <w:lvl w:ilvl="7" w:tplc="040D0003">
      <w:start w:val="1"/>
      <w:numFmt w:val="bullet"/>
      <w:lvlText w:val="o"/>
      <w:lvlJc w:val="left"/>
      <w:pPr>
        <w:tabs>
          <w:tab w:val="num" w:pos="5760"/>
        </w:tabs>
        <w:ind w:left="5760" w:hanging="360"/>
      </w:pPr>
      <w:rPr>
        <w:rFonts w:ascii="Courier New" w:hAnsi="Courier New" w:cs="Times New Roman" w:hint="default"/>
      </w:rPr>
    </w:lvl>
    <w:lvl w:ilvl="8" w:tplc="040D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24730E76"/>
    <w:multiLevelType w:val="hybridMultilevel"/>
    <w:tmpl w:val="E118D57E"/>
    <w:lvl w:ilvl="0" w:tplc="ED4E5E20">
      <w:start w:val="1"/>
      <w:numFmt w:val="bullet"/>
      <w:pStyle w:val="a0"/>
      <w:lvlText w:val="ת"/>
      <w:lvlJc w:val="left"/>
      <w:pPr>
        <w:tabs>
          <w:tab w:val="num" w:pos="737"/>
        </w:tabs>
        <w:ind w:left="737" w:hanging="737"/>
      </w:pPr>
      <w:rPr>
        <w:rFonts w:hAnsi="Courier New"/>
      </w:rPr>
    </w:lvl>
    <w:lvl w:ilvl="1" w:tplc="040D0003">
      <w:start w:val="1"/>
      <w:numFmt w:val="bullet"/>
      <w:lvlText w:val="o"/>
      <w:lvlJc w:val="left"/>
      <w:pPr>
        <w:tabs>
          <w:tab w:val="num" w:pos="1440"/>
        </w:tabs>
        <w:ind w:left="1440" w:hanging="360"/>
      </w:pPr>
      <w:rPr>
        <w:rFonts w:ascii="Courier New" w:hAnsi="Courier New" w:cs="Times New Roman" w:hint="default"/>
      </w:rPr>
    </w:lvl>
    <w:lvl w:ilvl="2" w:tplc="040D0005">
      <w:start w:val="1"/>
      <w:numFmt w:val="bullet"/>
      <w:lvlText w:val=""/>
      <w:lvlJc w:val="left"/>
      <w:pPr>
        <w:tabs>
          <w:tab w:val="num" w:pos="2160"/>
        </w:tabs>
        <w:ind w:left="2160" w:hanging="360"/>
      </w:pPr>
      <w:rPr>
        <w:rFonts w:ascii="Wingdings" w:hAnsi="Wingdings" w:hint="default"/>
      </w:rPr>
    </w:lvl>
    <w:lvl w:ilvl="3" w:tplc="040D0001">
      <w:start w:val="1"/>
      <w:numFmt w:val="bullet"/>
      <w:lvlText w:val=""/>
      <w:lvlJc w:val="left"/>
      <w:pPr>
        <w:tabs>
          <w:tab w:val="num" w:pos="2880"/>
        </w:tabs>
        <w:ind w:left="2880" w:hanging="360"/>
      </w:pPr>
      <w:rPr>
        <w:rFonts w:ascii="Symbol" w:hAnsi="Symbol" w:hint="default"/>
      </w:rPr>
    </w:lvl>
    <w:lvl w:ilvl="4" w:tplc="040D0003">
      <w:start w:val="1"/>
      <w:numFmt w:val="bullet"/>
      <w:lvlText w:val="o"/>
      <w:lvlJc w:val="left"/>
      <w:pPr>
        <w:tabs>
          <w:tab w:val="num" w:pos="3600"/>
        </w:tabs>
        <w:ind w:left="3600" w:hanging="360"/>
      </w:pPr>
      <w:rPr>
        <w:rFonts w:ascii="Courier New" w:hAnsi="Courier New" w:cs="Times New Roman" w:hint="default"/>
      </w:rPr>
    </w:lvl>
    <w:lvl w:ilvl="5" w:tplc="040D0005">
      <w:start w:val="1"/>
      <w:numFmt w:val="bullet"/>
      <w:lvlText w:val=""/>
      <w:lvlJc w:val="left"/>
      <w:pPr>
        <w:tabs>
          <w:tab w:val="num" w:pos="4320"/>
        </w:tabs>
        <w:ind w:left="4320" w:hanging="360"/>
      </w:pPr>
      <w:rPr>
        <w:rFonts w:ascii="Wingdings" w:hAnsi="Wingdings" w:hint="default"/>
      </w:rPr>
    </w:lvl>
    <w:lvl w:ilvl="6" w:tplc="040D0001">
      <w:start w:val="1"/>
      <w:numFmt w:val="bullet"/>
      <w:lvlText w:val=""/>
      <w:lvlJc w:val="left"/>
      <w:pPr>
        <w:tabs>
          <w:tab w:val="num" w:pos="5040"/>
        </w:tabs>
        <w:ind w:left="5040" w:hanging="360"/>
      </w:pPr>
      <w:rPr>
        <w:rFonts w:ascii="Symbol" w:hAnsi="Symbol" w:hint="default"/>
      </w:rPr>
    </w:lvl>
    <w:lvl w:ilvl="7" w:tplc="040D0003">
      <w:start w:val="1"/>
      <w:numFmt w:val="bullet"/>
      <w:lvlText w:val="o"/>
      <w:lvlJc w:val="left"/>
      <w:pPr>
        <w:tabs>
          <w:tab w:val="num" w:pos="5760"/>
        </w:tabs>
        <w:ind w:left="5760" w:hanging="360"/>
      </w:pPr>
      <w:rPr>
        <w:rFonts w:ascii="Courier New" w:hAnsi="Courier New" w:cs="Times New Roman" w:hint="default"/>
      </w:rPr>
    </w:lvl>
    <w:lvl w:ilvl="8" w:tplc="040D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4"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5"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ADD3E03"/>
    <w:multiLevelType w:val="hybridMultilevel"/>
    <w:tmpl w:val="0FB6FE8C"/>
    <w:lvl w:ilvl="0" w:tplc="F95282A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1"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3"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7"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9"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7"/>
  </w:num>
  <w:num w:numId="2">
    <w:abstractNumId w:val="8"/>
  </w:num>
  <w:num w:numId="3">
    <w:abstractNumId w:val="15"/>
  </w:num>
  <w:num w:numId="4">
    <w:abstractNumId w:val="14"/>
  </w:num>
  <w:num w:numId="5">
    <w:abstractNumId w:val="6"/>
  </w:num>
  <w:num w:numId="6">
    <w:abstractNumId w:val="9"/>
  </w:num>
  <w:num w:numId="7">
    <w:abstractNumId w:val="19"/>
  </w:num>
  <w:num w:numId="8">
    <w:abstractNumId w:val="1"/>
  </w:num>
  <w:num w:numId="9">
    <w:abstractNumId w:val="13"/>
  </w:num>
  <w:num w:numId="10">
    <w:abstractNumId w:val="11"/>
  </w:num>
  <w:num w:numId="11">
    <w:abstractNumId w:val="5"/>
  </w:num>
  <w:num w:numId="12">
    <w:abstractNumId w:val="18"/>
  </w:num>
  <w:num w:numId="13">
    <w:abstractNumId w:val="12"/>
  </w:num>
  <w:num w:numId="14">
    <w:abstractNumId w:val="4"/>
  </w:num>
  <w:num w:numId="15">
    <w:abstractNumId w:val="16"/>
  </w:num>
  <w:num w:numId="16">
    <w:abstractNumId w:val="3"/>
  </w:num>
  <w:num w:numId="17">
    <w:abstractNumId w:val="10"/>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29663-09-23"/>
    <w:docVar w:name="caseId" w:val="80599550"/>
    <w:docVar w:name="deriveClass" w:val="NGCS.Protocol.BL.Client.ProtocolBLClientCriminal"/>
    <w:docVar w:name="firstPageNumber" w:val="1"/>
    <w:docVar w:name="NGCS.isReservedAddressPlace" w:val="0"/>
    <w:docVar w:name="NGCS.isReservedVoucherPlace" w:val="0"/>
    <w:docVar w:name="privellegeId" w:val="2"/>
    <w:docVar w:name="protocolId" w:val="13870016"/>
    <w:docVar w:name="releaseSign" w:val="0"/>
    <w:docVar w:name="sittingDateTime" w:val="13/09/2023 10:00     "/>
    <w:docVar w:name="sittingId" w:val="95844429"/>
    <w:docVar w:name="sittingTypeId" w:val="2"/>
    <w:docVar w:name="WordClientAssemblyName" w:val="NGCS.Protocol.BL.Client"/>
    <w:docVar w:name="WordClientClassName" w:val="NGCS.Templates.UIP.TemplateWordClient"/>
  </w:docVars>
  <w:rsids>
    <w:rsidRoot w:val="00EB1D9D"/>
    <w:rsid w:val="0000736A"/>
    <w:rsid w:val="00014F26"/>
    <w:rsid w:val="00016C3B"/>
    <w:rsid w:val="0002325D"/>
    <w:rsid w:val="00030486"/>
    <w:rsid w:val="000309E2"/>
    <w:rsid w:val="00032A68"/>
    <w:rsid w:val="0003720B"/>
    <w:rsid w:val="00050996"/>
    <w:rsid w:val="00053909"/>
    <w:rsid w:val="000555F0"/>
    <w:rsid w:val="000608AB"/>
    <w:rsid w:val="00074BD2"/>
    <w:rsid w:val="000929D6"/>
    <w:rsid w:val="000A2784"/>
    <w:rsid w:val="000A4C4B"/>
    <w:rsid w:val="000C3D5F"/>
    <w:rsid w:val="000C7499"/>
    <w:rsid w:val="000D4F5E"/>
    <w:rsid w:val="000D71CF"/>
    <w:rsid w:val="000E37CD"/>
    <w:rsid w:val="00100FD9"/>
    <w:rsid w:val="00115104"/>
    <w:rsid w:val="00130DA3"/>
    <w:rsid w:val="00131385"/>
    <w:rsid w:val="00137D59"/>
    <w:rsid w:val="001439A8"/>
    <w:rsid w:val="0014434E"/>
    <w:rsid w:val="001526FC"/>
    <w:rsid w:val="0016231B"/>
    <w:rsid w:val="00163279"/>
    <w:rsid w:val="001666D0"/>
    <w:rsid w:val="001705B8"/>
    <w:rsid w:val="00173818"/>
    <w:rsid w:val="00174C6C"/>
    <w:rsid w:val="00180246"/>
    <w:rsid w:val="00186847"/>
    <w:rsid w:val="001A6274"/>
    <w:rsid w:val="001A63A4"/>
    <w:rsid w:val="001E6DFB"/>
    <w:rsid w:val="002063A6"/>
    <w:rsid w:val="00227A15"/>
    <w:rsid w:val="00237B1A"/>
    <w:rsid w:val="00237F64"/>
    <w:rsid w:val="00245547"/>
    <w:rsid w:val="002736EA"/>
    <w:rsid w:val="00296868"/>
    <w:rsid w:val="002A1C94"/>
    <w:rsid w:val="002B2987"/>
    <w:rsid w:val="002D7AEE"/>
    <w:rsid w:val="002E0ACE"/>
    <w:rsid w:val="002E24EE"/>
    <w:rsid w:val="002F455E"/>
    <w:rsid w:val="002F5A82"/>
    <w:rsid w:val="00301481"/>
    <w:rsid w:val="00340759"/>
    <w:rsid w:val="0034100C"/>
    <w:rsid w:val="00342D84"/>
    <w:rsid w:val="00344A13"/>
    <w:rsid w:val="00347ACF"/>
    <w:rsid w:val="003F6EFC"/>
    <w:rsid w:val="00440118"/>
    <w:rsid w:val="004416F1"/>
    <w:rsid w:val="00442655"/>
    <w:rsid w:val="00445270"/>
    <w:rsid w:val="004473FE"/>
    <w:rsid w:val="004752AF"/>
    <w:rsid w:val="00486DEE"/>
    <w:rsid w:val="00494C2F"/>
    <w:rsid w:val="004C0CA7"/>
    <w:rsid w:val="004D4B57"/>
    <w:rsid w:val="004F4B4A"/>
    <w:rsid w:val="00503959"/>
    <w:rsid w:val="00510083"/>
    <w:rsid w:val="00532A9F"/>
    <w:rsid w:val="00547FEE"/>
    <w:rsid w:val="00551705"/>
    <w:rsid w:val="00560CB1"/>
    <w:rsid w:val="00564AAC"/>
    <w:rsid w:val="00577444"/>
    <w:rsid w:val="0058186B"/>
    <w:rsid w:val="005832BA"/>
    <w:rsid w:val="00594F89"/>
    <w:rsid w:val="005B395D"/>
    <w:rsid w:val="005C7693"/>
    <w:rsid w:val="005D47FD"/>
    <w:rsid w:val="005D68B0"/>
    <w:rsid w:val="005D6FD9"/>
    <w:rsid w:val="005E3CAF"/>
    <w:rsid w:val="005F1DC1"/>
    <w:rsid w:val="00600219"/>
    <w:rsid w:val="00601F75"/>
    <w:rsid w:val="006110FD"/>
    <w:rsid w:val="0061182D"/>
    <w:rsid w:val="00612093"/>
    <w:rsid w:val="0061652F"/>
    <w:rsid w:val="00620E3F"/>
    <w:rsid w:val="00623CCF"/>
    <w:rsid w:val="00631222"/>
    <w:rsid w:val="00633BA9"/>
    <w:rsid w:val="00635C8E"/>
    <w:rsid w:val="006424C7"/>
    <w:rsid w:val="0066588D"/>
    <w:rsid w:val="00670942"/>
    <w:rsid w:val="00682FB1"/>
    <w:rsid w:val="006830E7"/>
    <w:rsid w:val="006A4D3D"/>
    <w:rsid w:val="006B639D"/>
    <w:rsid w:val="006C2240"/>
    <w:rsid w:val="006D72D1"/>
    <w:rsid w:val="006E3A90"/>
    <w:rsid w:val="006F0E02"/>
    <w:rsid w:val="00700409"/>
    <w:rsid w:val="00701199"/>
    <w:rsid w:val="00716B6C"/>
    <w:rsid w:val="00734273"/>
    <w:rsid w:val="007378AE"/>
    <w:rsid w:val="007378FE"/>
    <w:rsid w:val="00770F7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36936"/>
    <w:rsid w:val="008411C5"/>
    <w:rsid w:val="00852DCE"/>
    <w:rsid w:val="0085535F"/>
    <w:rsid w:val="0087279B"/>
    <w:rsid w:val="0088033E"/>
    <w:rsid w:val="0088228B"/>
    <w:rsid w:val="0089339C"/>
    <w:rsid w:val="008A46AF"/>
    <w:rsid w:val="008B5819"/>
    <w:rsid w:val="008D15AB"/>
    <w:rsid w:val="008D7896"/>
    <w:rsid w:val="008E196F"/>
    <w:rsid w:val="008E7204"/>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1483B"/>
    <w:rsid w:val="00A1573A"/>
    <w:rsid w:val="00A25356"/>
    <w:rsid w:val="00A353DE"/>
    <w:rsid w:val="00A41BE1"/>
    <w:rsid w:val="00A64302"/>
    <w:rsid w:val="00A64696"/>
    <w:rsid w:val="00A67D1A"/>
    <w:rsid w:val="00A832F2"/>
    <w:rsid w:val="00A910BF"/>
    <w:rsid w:val="00A9385E"/>
    <w:rsid w:val="00A95A29"/>
    <w:rsid w:val="00AA3C0A"/>
    <w:rsid w:val="00AB1CE7"/>
    <w:rsid w:val="00AB5B75"/>
    <w:rsid w:val="00AC7677"/>
    <w:rsid w:val="00AD1366"/>
    <w:rsid w:val="00AF7DF6"/>
    <w:rsid w:val="00B24CA7"/>
    <w:rsid w:val="00B26B4F"/>
    <w:rsid w:val="00B30584"/>
    <w:rsid w:val="00B44123"/>
    <w:rsid w:val="00B6568E"/>
    <w:rsid w:val="00B66459"/>
    <w:rsid w:val="00B775A0"/>
    <w:rsid w:val="00B82C03"/>
    <w:rsid w:val="00B870E1"/>
    <w:rsid w:val="00B96F12"/>
    <w:rsid w:val="00BA3141"/>
    <w:rsid w:val="00BA5A7D"/>
    <w:rsid w:val="00BD13A0"/>
    <w:rsid w:val="00BF00B0"/>
    <w:rsid w:val="00C0036D"/>
    <w:rsid w:val="00C4595F"/>
    <w:rsid w:val="00C471D1"/>
    <w:rsid w:val="00C50277"/>
    <w:rsid w:val="00C518EA"/>
    <w:rsid w:val="00C667A1"/>
    <w:rsid w:val="00C8613B"/>
    <w:rsid w:val="00CA022A"/>
    <w:rsid w:val="00CA26CF"/>
    <w:rsid w:val="00CA4B76"/>
    <w:rsid w:val="00CB6B34"/>
    <w:rsid w:val="00D0615F"/>
    <w:rsid w:val="00D2146B"/>
    <w:rsid w:val="00D23D09"/>
    <w:rsid w:val="00D2736A"/>
    <w:rsid w:val="00D459A0"/>
    <w:rsid w:val="00D57D9B"/>
    <w:rsid w:val="00D57EE1"/>
    <w:rsid w:val="00D86190"/>
    <w:rsid w:val="00DA7A07"/>
    <w:rsid w:val="00DC3CD8"/>
    <w:rsid w:val="00DC4526"/>
    <w:rsid w:val="00DC7E11"/>
    <w:rsid w:val="00DD4926"/>
    <w:rsid w:val="00DF69AA"/>
    <w:rsid w:val="00E15F20"/>
    <w:rsid w:val="00E3670A"/>
    <w:rsid w:val="00E37759"/>
    <w:rsid w:val="00E4581A"/>
    <w:rsid w:val="00E620AB"/>
    <w:rsid w:val="00E679BB"/>
    <w:rsid w:val="00E72A0F"/>
    <w:rsid w:val="00E74FCF"/>
    <w:rsid w:val="00E866B5"/>
    <w:rsid w:val="00EA333A"/>
    <w:rsid w:val="00EA50E8"/>
    <w:rsid w:val="00EB1D9D"/>
    <w:rsid w:val="00EE410A"/>
    <w:rsid w:val="00EF1B4D"/>
    <w:rsid w:val="00F01E07"/>
    <w:rsid w:val="00F174E6"/>
    <w:rsid w:val="00F24B4E"/>
    <w:rsid w:val="00F30675"/>
    <w:rsid w:val="00F32FCE"/>
    <w:rsid w:val="00F449AC"/>
    <w:rsid w:val="00F53B32"/>
    <w:rsid w:val="00F55FCD"/>
    <w:rsid w:val="00F56690"/>
    <w:rsid w:val="00F56B3A"/>
    <w:rsid w:val="00F579C4"/>
    <w:rsid w:val="00F773E3"/>
    <w:rsid w:val="00F861D3"/>
    <w:rsid w:val="00F87396"/>
    <w:rsid w:val="00F9164D"/>
    <w:rsid w:val="00F91F7D"/>
    <w:rsid w:val="00F941D7"/>
    <w:rsid w:val="00FA2034"/>
    <w:rsid w:val="00FA308E"/>
    <w:rsid w:val="00FA543E"/>
    <w:rsid w:val="00FA615F"/>
    <w:rsid w:val="00FC42C5"/>
    <w:rsid w:val="00FD12D3"/>
    <w:rsid w:val="00FE234A"/>
    <w:rsid w:val="00FF139B"/>
    <w:rsid w:val="00FF5EA4"/>
    <w:rsid w:val="00FF7B7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
    <w:name w:val="heading 2"/>
    <w:basedOn w:val="a1"/>
    <w:next w:val="a1"/>
    <w:qFormat/>
    <w:rsid w:val="00A07E40"/>
    <w:pPr>
      <w:keepNext/>
      <w:spacing w:before="240" w:after="60"/>
      <w:outlineLvl w:val="1"/>
    </w:pPr>
    <w:rPr>
      <w:b/>
      <w:bCs/>
      <w:i/>
      <w:iCs/>
    </w:rPr>
  </w:style>
  <w:style w:type="paragraph" w:styleId="3">
    <w:name w:val="heading 3"/>
    <w:basedOn w:val="a1"/>
    <w:next w:val="a1"/>
    <w:qFormat/>
    <w:rsid w:val="00A07E40"/>
    <w:pPr>
      <w:keepNext/>
      <w:spacing w:before="240" w:after="60"/>
      <w:outlineLvl w:val="2"/>
    </w:pPr>
    <w:rPr>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semiHidden/>
    <w:rsid w:val="00A07E40"/>
    <w:rPr>
      <w:rFonts w:ascii="Times New Roman" w:eastAsia="Times New Roman" w:hAnsi="Times New Roman" w:cs="Times New Roman"/>
      <w:sz w:val="20"/>
      <w:szCs w:val="20"/>
    </w:rPr>
  </w:style>
  <w:style w:type="character" w:styleId="a9">
    <w:name w:val="annotation reference"/>
    <w:basedOn w:val="a2"/>
    <w:semiHidden/>
    <w:rsid w:val="00A07E40"/>
    <w:rPr>
      <w:sz w:val="16"/>
      <w:szCs w:val="16"/>
    </w:rPr>
  </w:style>
  <w:style w:type="paragraph" w:styleId="aa">
    <w:name w:val="Balloon Text"/>
    <w:basedOn w:val="a1"/>
    <w:semiHidden/>
    <w:rsid w:val="00A07E40"/>
    <w:rPr>
      <w:rFonts w:ascii="Tahoma" w:hAnsi="Tahoma" w:cs="Tahoma"/>
      <w:sz w:val="16"/>
      <w:szCs w:val="16"/>
    </w:rPr>
  </w:style>
  <w:style w:type="character" w:styleId="ab">
    <w:name w:val="page number"/>
    <w:basedOn w:val="a2"/>
    <w:rsid w:val="00A07E40"/>
  </w:style>
  <w:style w:type="character" w:styleId="ac">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d">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186847"/>
    <w:rPr>
      <w:rFonts w:ascii="Times New Roman" w:eastAsia="Times New Roman" w:hAnsi="Times New Roman"/>
      <w:b/>
      <w:bCs/>
      <w:u w:val="single"/>
    </w:rPr>
  </w:style>
  <w:style w:type="paragraph" w:styleId="ae">
    <w:name w:val="List Paragraph"/>
    <w:basedOn w:val="a1"/>
    <w:uiPriority w:val="34"/>
    <w:qFormat/>
    <w:rsid w:val="00734273"/>
    <w:pPr>
      <w:ind w:left="720"/>
      <w:contextualSpacing/>
    </w:pPr>
    <w:rPr>
      <w:rFonts w:eastAsia="Times New Roman"/>
    </w:rPr>
  </w:style>
  <w:style w:type="paragraph" w:customStyle="1" w:styleId="a0">
    <w:name w:val="תשובה"/>
    <w:basedOn w:val="a1"/>
    <w:next w:val="a"/>
    <w:uiPriority w:val="99"/>
    <w:rsid w:val="00734273"/>
    <w:pPr>
      <w:numPr>
        <w:numId w:val="20"/>
      </w:numPr>
      <w:spacing w:line="360" w:lineRule="auto"/>
      <w:jc w:val="both"/>
    </w:pPr>
    <w:rPr>
      <w:rFonts w:ascii="Times New Roman" w:eastAsia="Times New Roman" w:hAnsi="Times New Roman"/>
      <w:szCs w:val="26"/>
      <w:lang w:eastAsia="he-IL"/>
    </w:rPr>
  </w:style>
  <w:style w:type="paragraph" w:customStyle="1" w:styleId="a">
    <w:name w:val="שאלה"/>
    <w:basedOn w:val="a1"/>
    <w:next w:val="a0"/>
    <w:uiPriority w:val="99"/>
    <w:rsid w:val="00734273"/>
    <w:pPr>
      <w:numPr>
        <w:numId w:val="19"/>
      </w:numPr>
      <w:spacing w:line="360" w:lineRule="auto"/>
      <w:jc w:val="both"/>
    </w:pPr>
    <w:rPr>
      <w:rFonts w:ascii="Times New Roman" w:eastAsia="Times New Roman" w:hAnsi="Times New Roman"/>
      <w:bCs/>
      <w:szCs w:val="26"/>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65412F" w:rsidP="0065412F">
          <w:pPr>
            <w:pStyle w:val="320E3BAAD785489EAD1336ADB75BB3E75"/>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65412F" w:rsidP="0065412F">
          <w:pPr>
            <w:pStyle w:val="A226718737514239AF3DD844B205A56A5"/>
          </w:pPr>
          <w:r>
            <w:rPr>
              <w:rFonts w:hint="eastAsia"/>
              <w:b/>
              <w:bCs/>
              <w:rtl/>
            </w:rPr>
            <w:t>מספר</w:t>
          </w:r>
          <w:r>
            <w:rPr>
              <w:b/>
              <w:bCs/>
              <w:rtl/>
            </w:rPr>
            <w:t xml:space="preserve"> תיק חיצוני</w:t>
          </w:r>
        </w:p>
      </w:docPartBody>
    </w:docPart>
    <w:docPart>
      <w:docPartPr>
        <w:name w:val="BAF104BDC41142D39AB50756B15DB203"/>
        <w:category>
          <w:name w:val="כללי"/>
          <w:gallery w:val="placeholder"/>
        </w:category>
        <w:types>
          <w:type w:val="bbPlcHdr"/>
        </w:types>
        <w:behaviors>
          <w:behavior w:val="content"/>
        </w:behaviors>
        <w:guid w:val="{CBDD0D29-4A65-4D4B-8E9B-AEFD3B72DF79}"/>
      </w:docPartPr>
      <w:docPartBody>
        <w:p w:rsidR="008148FF" w:rsidRDefault="00723CED" w:rsidP="00723CED">
          <w:pPr>
            <w:pStyle w:val="BAF104BDC41142D39AB50756B15DB203"/>
          </w:pPr>
          <w:r w:rsidRPr="002A7028">
            <w:rPr>
              <w:rFonts w:cs="David"/>
              <w:b/>
              <w:bCs/>
              <w:rtl/>
            </w:rPr>
            <w:t>שם פרטי חותם</w:t>
          </w:r>
        </w:p>
      </w:docPartBody>
    </w:docPart>
    <w:docPart>
      <w:docPartPr>
        <w:name w:val="164DA2822DB1457CAC7F14A789D7AC02"/>
        <w:category>
          <w:name w:val="כללי"/>
          <w:gallery w:val="placeholder"/>
        </w:category>
        <w:types>
          <w:type w:val="bbPlcHdr"/>
        </w:types>
        <w:behaviors>
          <w:behavior w:val="content"/>
        </w:behaviors>
        <w:guid w:val="{E912B174-AB23-4505-9272-F5836B20D66F}"/>
      </w:docPartPr>
      <w:docPartBody>
        <w:p w:rsidR="008148FF" w:rsidRDefault="00723CED" w:rsidP="00723CED">
          <w:pPr>
            <w:pStyle w:val="164DA2822DB1457CAC7F14A789D7AC02"/>
          </w:pPr>
          <w:r w:rsidRPr="002A7028">
            <w:rPr>
              <w:rFonts w:cs="David"/>
              <w:b/>
              <w:bCs/>
              <w:rtl/>
            </w:rPr>
            <w:t>שם משפחה חותם</w:t>
          </w:r>
        </w:p>
      </w:docPartBody>
    </w:docPart>
    <w:docPart>
      <w:docPartPr>
        <w:name w:val="8EA85F1E1E3B4DF1B871B0BF6FB6FB13"/>
        <w:category>
          <w:name w:val="כללי"/>
          <w:gallery w:val="placeholder"/>
        </w:category>
        <w:types>
          <w:type w:val="bbPlcHdr"/>
        </w:types>
        <w:behaviors>
          <w:behavior w:val="content"/>
        </w:behaviors>
        <w:guid w:val="{2AF39528-63AA-4322-B4A2-9A144041D722}"/>
      </w:docPartPr>
      <w:docPartBody>
        <w:p w:rsidR="008148FF" w:rsidRDefault="00723CED" w:rsidP="00723CED">
          <w:pPr>
            <w:pStyle w:val="8EA85F1E1E3B4DF1B871B0BF6FB6FB13"/>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E288D"/>
    <w:rsid w:val="004113C2"/>
    <w:rsid w:val="004547C5"/>
    <w:rsid w:val="0065412F"/>
    <w:rsid w:val="00723CED"/>
    <w:rsid w:val="007D1B7A"/>
    <w:rsid w:val="007E6257"/>
    <w:rsid w:val="008148FF"/>
    <w:rsid w:val="009009C8"/>
    <w:rsid w:val="00907022"/>
    <w:rsid w:val="00951FB8"/>
    <w:rsid w:val="00A5141A"/>
    <w:rsid w:val="00AD09F5"/>
    <w:rsid w:val="00AE1C74"/>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BAF104BDC41142D39AB50756B15DB203">
    <w:name w:val="BAF104BDC41142D39AB50756B15DB203"/>
    <w:rsid w:val="00723CED"/>
    <w:pPr>
      <w:bidi/>
    </w:pPr>
  </w:style>
  <w:style w:type="paragraph" w:customStyle="1" w:styleId="164DA2822DB1457CAC7F14A789D7AC02">
    <w:name w:val="164DA2822DB1457CAC7F14A789D7AC02"/>
    <w:rsid w:val="00723CED"/>
    <w:pPr>
      <w:bidi/>
    </w:pPr>
  </w:style>
  <w:style w:type="paragraph" w:customStyle="1" w:styleId="8EA85F1E1E3B4DF1B871B0BF6FB6FB13">
    <w:name w:val="8EA85F1E1E3B4DF1B871B0BF6FB6FB13"/>
    <w:rsid w:val="00723CE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87917460</MeetingID>
    <MeetingDate>2023-09-13T00:00:00+03:00</MeetingDate>
    <StartTime>10:00     </StartTime>
    <FinishTime>10:30     </FinishTime>
    <AllDayEvent>false</AllDayEvent>
    <Label>0</Label>
    <ShowTimeAs>0</ShowTimeAs>
    <Remark/>
    <MeetingTypeID>1</MeetingTypeID>
    <UserID>031949845@GOV.IL</UserID>
    <ChangeDate>2023-09-13T09:55:05.133+03:00</ChangeDate>
    <MeetingMode>1</MeetingMode>
    <IsVCMeeting>false</IsVCMeeting>
  </dt_Meeting>
  <dt_MeetingUser>
    <MeetingID>87917460</MeetingID>
    <UserID>028128486@GOV.IL</UserID>
    <ExchangeGUID>62d5f443-3c96-4a76-9a5f-8d57c09f1333.eml</ExchangeGUID>
    <OrdinalNumberID>0</OrdinalNumberID>
  </dt_MeetingUser>
  <dt_Sitting>
    <SittingID>95844429</SittingID>
    <MeetingID>87917460</MeetingID>
    <SittingTypeID>53</SittingTypeID>
    <CourtID>42</CourtID>
    <ActivatingMethodID>1</ActivatingMethodID>
    <SittingActivityStatusID>1</SittingActivityStatusID>
    <ChangeDate>2023-09-13T09:55:05.467+03:00</ChangeDate>
    <UserID>031949845@GOV.IL</UserID>
    <StartTime>10:00     </StartTime>
    <FinishTime>10:30     </FinishTime>
    <Remark/>
    <OrdinalNumber>0</OrdinalNumber>
    <RemarkSittingType/>
    <CreateDate>2023-09-13T09:55:05.54+03:00</CreateDate>
    <ProtocolSubjectID>0</ProtocolSubjectID>
    <CourtDisplayName>בית משפט השלום באשקלון</CourtDisplayName>
    <IsProtocolFirst>1</IsProtocolFirst>
    <IsProtocolNotFirst>false</IsProtocolNotFirst>
    <ReadingDate/>
    <ReadingTime/>
    <AccusedAnswerDate/>
    <AccusedAnswerTime/>
    <ProofDate/>
    <ProofTime/>
    <CourtAddress>שד' בן גוריון 19 אשקלון</CourtAddress>
    <IsTitleCaseExists>0</IsTitleCaseExists>
    <ProtocolSubject/>
    <CaseTypeID>10059</CaseTypeID>
  </dt_Sitting>
  <dt_SittingCase>
    <SittingCaseID>97217595</SittingCaseID>
    <SittingID>95844429</SittingID>
    <CaseID>80599550</CaseID>
    <CaseDisplayIdentifier>29663-09-23</CaseDisplayIdentifier>
    <CaseName>מדינת ישראל נ' צאלח</CaseName>
    <CaseTypeDesc>מ"י</CaseTypeDesc>
    <CaseLinkType>-1</CaseLinkType>
  </dt_SittingCase>
  <dt_MeetingUserHistory>
    <MeetingUserHistoryID>344635</MeetingUserHistoryID>
    <MeetingID>87917460</MeetingID>
    <UserID>028128486@GOV.IL</UserID>
    <MeetingUserActionTypeID>1</MeetingUserActionTypeID>
    <ActionDate>2023-09-13T09:55:05.467+03:00</ActionDate>
  </dt_MeetingUserHistory>
  <dt_Case>
    <CaseName>מדינת ישראל נ' צאלח</CaseName>
  </dt_Case>
  <dt_CasePartyA>
    <CasePartyID>260516845</CasePartyID>
    <GroupPartyAlias>מבקשים</GroupPartyAlias>
    <PartyAliasID>3</PartyAliasID>
    <OrdinalNumber/>
    <FullName>מדינת ישראל</FullName>
    <FullNameAndRoleName>מדינת ישראל</FullNameAndRoleName>
    <FirstName/>
    <LastName>מדינת ישראל</LastName>
    <RoleName>מבקש 1</RoleName>
    <TypeIdentifier>מדינת ישראל </TypeIdentifier>
    <AuthenticationNumber/>
    <CasePartyTypeID>1</CasePartyTypeID>
    <IsPublicationProhibited>false</IsPublicationProhibited>
  </dt_CasePartyA>
  <dt_CasePartyB>
    <CasePartyID>260516847</CasePartyID>
    <GroupPartyAlias>חשודים</GroupPartyAlias>
    <PartyAliasID>107</PartyAliasID>
    <OrdinalNumber/>
    <FullName>מוחמד צאלח</FullName>
    <FullNameAndRoleName>מוחמד צאלח</FullNameAndRoleName>
    <FirstName>מוחמד</FirstName>
    <LastName>צאלח</LastName>
    <RoleName>חשוד 1</RoleName>
    <TypeIdentifier>ת"ז</TypeIdentifier>
    <AuthenticationNumber>214344954</AuthenticationNumber>
    <CasePartyTypeID>1</CasePartyTypeID>
    <IsPublicationProhibited>false</IsPublicationProhibited>
  </dt_CasePartyB>
  <UserMetaData>
    <UserPrincipalName/>
    <DisplayName>שופט רפאל ימיני</DisplayName>
    <UserIdentity>1</UserIdentity>
    <JudgeRoleName>שופט</JudgeRoleName>
  </UserMetaData>
  <dt_ExternalCase>
    <ExternalCaseID>72902087</ExternalCaseID>
    <ExternalCaseNumber>452786/2022</ExternalCaseNumber>
    <ExternalCaseTypeID>29</ExternalCaseTypeID>
    <ExternalCaseType>מספר פל"א</ExternalCaseType>
  </dt_ExternalCase>
</MeetingDS>
</file>

<file path=customXml/item2.xml><?xml version="1.0" encoding="utf-8"?>
<SignatureDS>
  <dt_Signature>
    <UserUPN>028128486@GOV.IL</UserUPN>
    <FirstName>רפאל</FirstName>
    <LastName>ימיני</LastName>
    <DisplayName>רפאל ימיני</DisplayName>
    <SignatureGrafic>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</SignatureGrafic>
    <RoleID>11</RoleID>
    <TitleOrRoleName>שופט</TitleOrRoleName>
    <OrdinalNumber>1</OrdinalNumber>
  </dt_Signature>
</SignatureDS>
</file>

<file path=customXml/item3.xml><?xml version="1.0" encoding="utf-8"?>
<NewDataSet/>
</file>

<file path=customXml/item4.xml><?xml version="1.0" encoding="utf-8"?>
<NewDataSet/>
</file>

<file path=customXml/itemProps1.xml><?xml version="1.0" encoding="utf-8"?>
<ds:datastoreItem xmlns:ds="http://schemas.openxmlformats.org/officeDocument/2006/customXml" ds:itemID="{8F516D5A-53C6-483E-B3CD-2371BBC660A8}">
  <ds:schemaRefs/>
</ds:datastoreItem>
</file>

<file path=customXml/itemProps2.xml><?xml version="1.0" encoding="utf-8"?>
<ds:datastoreItem xmlns:ds="http://schemas.openxmlformats.org/officeDocument/2006/customXml" ds:itemID="{AD4B751C-48B8-4F8F-B2F0-BC4F8B5AA9B6}">
  <ds:schemaRefs/>
</ds:datastoreItem>
</file>

<file path=customXml/itemProps3.xml><?xml version="1.0" encoding="utf-8"?>
<ds:datastoreItem xmlns:ds="http://schemas.openxmlformats.org/officeDocument/2006/customXml" ds:itemID="{73C41A43-8916-4664-9D25-1F4AE5F250AE}">
  <ds:schemaRefs/>
</ds:datastoreItem>
</file>

<file path=customXml/itemProps4.xml><?xml version="1.0" encoding="utf-8"?>
<ds:datastoreItem xmlns:ds="http://schemas.openxmlformats.org/officeDocument/2006/customXml" ds:itemID="{04F37340-F8C0-4DC5-BE88-2E7164980A2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907</Words>
  <Characters>4539</Characters>
  <Application>Microsoft Office Word</Application>
  <DocSecurity>4</DocSecurity>
  <Lines>37</Lines>
  <Paragraphs>10</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אטל אזרואל</cp:lastModifiedBy>
  <cp:revision>2</cp:revision>
  <cp:lastPrinted>2023-09-13T13:10:00Z</cp:lastPrinted>
  <dcterms:created xsi:type="dcterms:W3CDTF">2023-09-18T07:06:00Z</dcterms:created>
  <dcterms:modified xsi:type="dcterms:W3CDTF">2023-09-18T07:06:00Z</dcterms:modified>
</cp:coreProperties>
</file>